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2E" w:rsidRDefault="00B14C2E" w:rsidP="00FD7F4A"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5B021016-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Шетел филологиясы» мамандығы «</w:t>
      </w:r>
      <w:r w:rsidR="00FD7F4A">
        <w:rPr>
          <w:rFonts w:ascii="Times New Roman" w:hAnsi="Times New Roman" w:cs="Times New Roman"/>
          <w:b/>
          <w:sz w:val="24"/>
          <w:szCs w:val="24"/>
          <w:lang w:val="kk-KZ"/>
        </w:rPr>
        <w:t>Қытай тілінің иероглифтері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пәні бойынша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</w:t>
      </w:r>
    </w:p>
    <w:p w:rsidR="00B14C2E" w:rsidRDefault="00B14C2E" w:rsidP="00B14C2E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Өткізілу түрі: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жазбаша, дәстүрлі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Платформа: </w:t>
      </w:r>
      <w:r w:rsidRPr="00FD7F4A">
        <w:rPr>
          <w:rFonts w:ascii="Times New Roman" w:hAnsi="Times New Roman" w:cs="Times New Roman"/>
          <w:b/>
          <w:sz w:val="24"/>
          <w:szCs w:val="24"/>
          <w:lang w:val="kk-KZ"/>
        </w:rPr>
        <w:t>UNIVER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синхронды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бағдарламасының мазмұны: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Теориялық бөлігі</w:t>
      </w:r>
    </w:p>
    <w:p w:rsidR="00AF706A" w:rsidRDefault="00AF706A" w:rsidP="00B14C2E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Қытай тіліндегі иероглифтерге қатысты сұрақтар бойынша сипаттау, түсіндіру, талдау.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Тапсырма:</w:t>
      </w:r>
    </w:p>
    <w:p w:rsidR="00546107" w:rsidRPr="00546107" w:rsidRDefault="00411BD3" w:rsidP="00B14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Қытай жазуының жасалу жолдары мен мәндік сиптына талдау жасау</w:t>
      </w:r>
      <w:r w:rsidR="005461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6107" w:rsidRPr="00FB2FFF" w:rsidRDefault="00FB2FFF" w:rsidP="005461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FB2FFF">
        <w:rPr>
          <w:rFonts w:ascii="Times New Roman" w:hAnsi="Times New Roman" w:cs="Times New Roman"/>
          <w:lang w:val="kk-KZ"/>
        </w:rPr>
        <w:t>Қытай иероглифтерінің шығу тегіне түсініктеме беру, қ</w:t>
      </w:r>
      <w:r w:rsidRPr="00FB2FFF">
        <w:rPr>
          <w:rFonts w:ascii="Times New Roman" w:hAnsi="Times New Roman" w:cs="Times New Roman"/>
          <w:lang w:val="kk-KZ"/>
        </w:rPr>
        <w:t>ытай жазуы</w:t>
      </w:r>
      <w:r>
        <w:rPr>
          <w:rFonts w:ascii="Times New Roman" w:hAnsi="Times New Roman" w:cs="Times New Roman"/>
          <w:lang w:val="kk-KZ"/>
        </w:rPr>
        <w:t>ның даму барысына анализ жасау</w:t>
      </w:r>
      <w:r w:rsidR="00546107" w:rsidRPr="00FB2FFF">
        <w:rPr>
          <w:rFonts w:ascii="Times New Roman" w:hAnsi="Times New Roman" w:cs="Times New Roman"/>
          <w:lang w:val="kk-KZ"/>
        </w:rPr>
        <w:t>.</w:t>
      </w:r>
    </w:p>
    <w:p w:rsidR="00AF706A" w:rsidRDefault="00AF706A" w:rsidP="00AF706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 тапсырманы орындау.</w:t>
      </w:r>
    </w:p>
    <w:p w:rsidR="00707835" w:rsidRDefault="00B14C2E" w:rsidP="00707835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Әдістемелік нұсқаулар:</w:t>
      </w:r>
    </w:p>
    <w:p w:rsidR="00B14C2E" w:rsidRPr="00707835" w:rsidRDefault="00707835" w:rsidP="0070783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78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 тапсырмада қытай тіліндегі иероглифтерге қатысты сұрақтар бойынша сипаттау, түсіндіру, талдау қажет.</w:t>
      </w:r>
      <w:r w:rsidR="00D001E2" w:rsidRPr="00D001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01E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D001E2">
        <w:rPr>
          <w:rFonts w:ascii="Times New Roman" w:hAnsi="Times New Roman" w:cs="Times New Roman"/>
          <w:sz w:val="24"/>
          <w:szCs w:val="24"/>
          <w:lang w:val="kk-KZ"/>
        </w:rPr>
        <w:t>ытай жазуының жасалу жолдары бойынша</w:t>
      </w:r>
      <w:r w:rsidR="00D001E2">
        <w:rPr>
          <w:rFonts w:ascii="Times New Roman" w:hAnsi="Times New Roman" w:cs="Times New Roman"/>
          <w:sz w:val="24"/>
          <w:szCs w:val="24"/>
          <w:lang w:val="kk-KZ"/>
        </w:rPr>
        <w:t xml:space="preserve"> мәндік сиптына талдау жасау</w:t>
      </w:r>
      <w:r w:rsidRPr="0070783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001E2" w:rsidRPr="00D001E2">
        <w:rPr>
          <w:rFonts w:ascii="Times New Roman" w:hAnsi="Times New Roman" w:cs="Times New Roman"/>
          <w:lang w:val="kk-KZ"/>
        </w:rPr>
        <w:t xml:space="preserve"> </w:t>
      </w:r>
      <w:r w:rsidR="00D001E2" w:rsidRPr="00FB2FFF">
        <w:rPr>
          <w:rFonts w:ascii="Times New Roman" w:hAnsi="Times New Roman" w:cs="Times New Roman"/>
          <w:lang w:val="kk-KZ"/>
        </w:rPr>
        <w:t>Қытай иероглифтерінің шығу тегіне түсініктеме беру, қытай жазуы</w:t>
      </w:r>
      <w:r w:rsidR="00D001E2">
        <w:rPr>
          <w:rFonts w:ascii="Times New Roman" w:hAnsi="Times New Roman" w:cs="Times New Roman"/>
          <w:lang w:val="kk-KZ"/>
        </w:rPr>
        <w:t>ның даму барысына анализ жасау</w:t>
      </w:r>
      <w:r w:rsidR="00D001E2" w:rsidRPr="00FB2FFF">
        <w:rPr>
          <w:rFonts w:ascii="Times New Roman" w:hAnsi="Times New Roman" w:cs="Times New Roman"/>
          <w:lang w:val="kk-KZ"/>
        </w:rPr>
        <w:t>.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Әдебиеттер:</w:t>
      </w:r>
    </w:p>
    <w:p w:rsidR="00742284" w:rsidRPr="00742284" w:rsidRDefault="00742284" w:rsidP="007422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汉字起源。</w:t>
      </w:r>
      <w:r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北京语言大学出版社，北京。</w:t>
      </w:r>
      <w:r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bCs/>
          <w:kern w:val="36"/>
          <w:sz w:val="24"/>
          <w:szCs w:val="24"/>
          <w:lang w:val="kk-KZ"/>
        </w:rPr>
        <w:t>年</w:t>
      </w:r>
    </w:p>
    <w:p w:rsidR="003C13DA" w:rsidRPr="003C13DA" w:rsidRDefault="003C13DA" w:rsidP="003C13DA">
      <w:pPr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C13DA">
        <w:rPr>
          <w:rFonts w:ascii="Times New Roman" w:cs="Times New Roman"/>
          <w:sz w:val="24"/>
          <w:szCs w:val="24"/>
        </w:rPr>
        <w:t>周健。外国人汉字速成。华语教学出版社，北京。</w:t>
      </w:r>
      <w:r w:rsidRPr="003C13DA">
        <w:rPr>
          <w:rFonts w:ascii="Times New Roman" w:hAnsi="Times New Roman" w:cs="Times New Roman"/>
          <w:sz w:val="24"/>
          <w:szCs w:val="24"/>
        </w:rPr>
        <w:t>2006</w:t>
      </w:r>
      <w:r w:rsidR="00742284">
        <w:rPr>
          <w:rFonts w:ascii="Times New Roman" w:hAnsi="Times New Roman" w:cs="Times New Roman" w:hint="eastAsia"/>
          <w:sz w:val="24"/>
          <w:szCs w:val="24"/>
        </w:rPr>
        <w:t>年</w:t>
      </w:r>
      <w:bookmarkStart w:id="0" w:name="_GoBack"/>
      <w:bookmarkEnd w:id="0"/>
    </w:p>
    <w:p w:rsidR="003C13DA" w:rsidRPr="003C13DA" w:rsidRDefault="003C13DA" w:rsidP="003C13DA">
      <w:pPr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C13DA">
        <w:rPr>
          <w:rFonts w:ascii="Times New Roman" w:eastAsia="SimSun" w:cs="Times New Roman"/>
          <w:sz w:val="24"/>
          <w:szCs w:val="24"/>
          <w:lang w:val="kk-KZ"/>
        </w:rPr>
        <w:t>常用</w:t>
      </w:r>
      <w:r w:rsidRPr="003C13DA">
        <w:rPr>
          <w:rFonts w:ascii="Times New Roman" w:eastAsia="MingLiU" w:cs="Times New Roman"/>
          <w:sz w:val="24"/>
          <w:szCs w:val="24"/>
          <w:lang w:val="kk-KZ"/>
        </w:rPr>
        <w:t>汉语</w:t>
      </w:r>
      <w:r w:rsidRPr="003C13DA">
        <w:rPr>
          <w:rFonts w:ascii="Times New Roman" w:eastAsia="MS Mincho" w:cs="Times New Roman"/>
          <w:sz w:val="24"/>
          <w:szCs w:val="24"/>
          <w:lang w:val="kk-KZ"/>
        </w:rPr>
        <w:t>部首。</w:t>
      </w:r>
      <w:r w:rsidRPr="003C13DA">
        <w:rPr>
          <w:rFonts w:ascii="Times New Roman" w:eastAsia="MingLiU" w:cs="Times New Roman"/>
          <w:sz w:val="24"/>
          <w:szCs w:val="24"/>
          <w:lang w:val="kk-KZ"/>
        </w:rPr>
        <w:t>华语</w:t>
      </w:r>
      <w:r w:rsidRPr="003C13DA">
        <w:rPr>
          <w:rFonts w:ascii="Times New Roman" w:eastAsia="MS Mincho" w:cs="Times New Roman"/>
          <w:sz w:val="24"/>
          <w:szCs w:val="24"/>
          <w:lang w:val="kk-KZ"/>
        </w:rPr>
        <w:t>教学出版社。</w:t>
      </w:r>
      <w:r w:rsidRPr="003C13DA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3C13DA">
        <w:rPr>
          <w:rFonts w:ascii="Times New Roman" w:eastAsia="SimSun" w:cs="Times New Roman"/>
          <w:sz w:val="24"/>
          <w:szCs w:val="24"/>
          <w:lang w:val="kk-KZ"/>
        </w:rPr>
        <w:t>年</w:t>
      </w:r>
    </w:p>
    <w:p w:rsidR="003C13DA" w:rsidRPr="003C13DA" w:rsidRDefault="003C13DA" w:rsidP="003C13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DA">
        <w:rPr>
          <w:rFonts w:ascii="Times New Roman" w:eastAsia="SimSun" w:hAnsi="Times New Roman" w:cs="Times New Roman"/>
          <w:sz w:val="24"/>
          <w:szCs w:val="24"/>
          <w:lang w:val="kk-KZ"/>
        </w:rPr>
        <w:t>A practical Chinese grammar for foreigners</w:t>
      </w:r>
      <w:r w:rsidRPr="003C13DA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. Sinolingua, Beijing. </w:t>
      </w:r>
      <w:r w:rsidRPr="003C13DA">
        <w:rPr>
          <w:rFonts w:ascii="Times New Roman" w:hAnsi="Times New Roman" w:cs="Times New Roman"/>
          <w:sz w:val="24"/>
          <w:szCs w:val="24"/>
          <w:lang w:val="kk-KZ"/>
        </w:rPr>
        <w:t>2015</w:t>
      </w:r>
    </w:p>
    <w:p w:rsidR="00B14C2E" w:rsidRPr="003C13DA" w:rsidRDefault="00B14C2E" w:rsidP="00B14C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3DA">
        <w:rPr>
          <w:rFonts w:ascii="Times New Roman" w:hAnsi="Times New Roman" w:cs="Times New Roman"/>
          <w:sz w:val="24"/>
          <w:szCs w:val="24"/>
        </w:rPr>
        <w:t>С.Ли. Курс китайского языка “</w:t>
      </w:r>
      <w:proofErr w:type="spellStart"/>
      <w:r w:rsidRPr="003C13DA">
        <w:rPr>
          <w:rFonts w:ascii="Times New Roman" w:hAnsi="Times New Roman" w:cs="Times New Roman"/>
          <w:sz w:val="24"/>
          <w:szCs w:val="24"/>
          <w:lang w:val="en-US"/>
        </w:rPr>
        <w:t>BOYAChinese</w:t>
      </w:r>
      <w:proofErr w:type="spellEnd"/>
      <w:r w:rsidRPr="003C13DA">
        <w:rPr>
          <w:rFonts w:ascii="Times New Roman" w:hAnsi="Times New Roman" w:cs="Times New Roman"/>
          <w:sz w:val="24"/>
          <w:szCs w:val="24"/>
        </w:rPr>
        <w:t xml:space="preserve">”. Базовый уровень. </w:t>
      </w:r>
      <w:proofErr w:type="spellStart"/>
      <w:r w:rsidRPr="003C13DA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3C13DA">
        <w:rPr>
          <w:rFonts w:ascii="Times New Roman" w:hAnsi="Times New Roman" w:cs="Times New Roman"/>
          <w:sz w:val="24"/>
          <w:szCs w:val="24"/>
        </w:rPr>
        <w:t>, 2018-336с</w:t>
      </w:r>
    </w:p>
    <w:p w:rsidR="00B14C2E" w:rsidRDefault="00B14C2E" w:rsidP="00B14C2E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ЕМТИХАНДЫ ТАПСЫРУ БОЙЫНША ТЕХНОЛОГИЯЛЫҚ НҰСҚАУЛАР</w:t>
      </w:r>
    </w:p>
    <w:p w:rsidR="00B14C2E" w:rsidRDefault="00B14C2E" w:rsidP="00B14C2E">
      <w:pPr>
        <w:tabs>
          <w:tab w:val="left" w:pos="109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РЕГЛАМЕНТІ</w:t>
      </w:r>
    </w:p>
    <w:p w:rsidR="00B14C2E" w:rsidRDefault="00B14C2E" w:rsidP="00B14C2E">
      <w:p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оқытушы мен студент алдын ала білетін емтихан кестесі бойынша өткізілуі МАҢЫЗДЫ.</w:t>
      </w:r>
    </w:p>
    <w:p w:rsidR="00B14C2E" w:rsidRDefault="00B14C2E" w:rsidP="00B14C2E">
      <w:pPr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Студенттің міндеттері: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Компьютер құрылғысына (моноблок, ноутбук, планшет) интернеттің қосылғанын тексеру. Құрылғының емтихан уақытында қуатталып тұруын қамтамасыз ету.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Кез келген браузер арқылы Univer.kaznu.kz веб - порталын ашу, ең дұрысы Google Chrome арқылы ашу.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Өзінің тіркеулік жазбасы арқылы авторизация жасау. Егер өзінің логины мен құпия сөзі есінде болмаса, емтихан басталғанға дейін куратор - эдвайзеріне хабарласу.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Бакалавр парақшасына өту. Содан кейін Емтихан кестесі функционалына активация жасау. 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Уақыты жеткен емтихандарға жазбаша емтихан тапсыру командасы шығып тұрады (қызыл түспен белгіленеді). Бұл студенттің сілтеме бойынша өтіп, емтихан сұрақтарына жауап бере алады дегенді білдіреді.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 тапсыру функциясы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Студент өз парақшасында емтихан кестесін көріп, «емтиханды бастау» функциясын қолдануы керек.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емтихан уақыты басталғанда ғана белсенді болады.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емтихан тапсыру уақытында қол жетімді.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Жазбаша емтихан тапсыру функциясы тек қорытынды тізімдесі жабылған студенттерге ғана ашылады (емтихан, қайта тапсыру, Incomplete).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Жазбаша емтихан тапсыру функциясы емтиханның белгіленген уақытында жабылады.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НАЗАР АУДАРЫҢЫЗ!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Univer жүйесіне студент файлдар іле алмайды. Ол жауаптарды компьютер пернетақтасы арқылы онлайн режимде енгізуі керек.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6.Жазбаша емтиханды тапсыру сілтемесіне өткеннен кейін, жазбаша емтихан ұяшығы ашылып, студент емтихан билетінің сұрақтарын көре алады. Емтихан екі сағатқа созылады.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6CA5" w:rsidRDefault="00716CA5"/>
    <w:sectPr w:rsidR="00716CA5" w:rsidSect="0001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457"/>
    <w:multiLevelType w:val="hybridMultilevel"/>
    <w:tmpl w:val="4298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80804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2537C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C2E"/>
    <w:rsid w:val="00015FC3"/>
    <w:rsid w:val="003C13DA"/>
    <w:rsid w:val="00411BD3"/>
    <w:rsid w:val="00546107"/>
    <w:rsid w:val="00707835"/>
    <w:rsid w:val="00716CA5"/>
    <w:rsid w:val="00742284"/>
    <w:rsid w:val="00AF706A"/>
    <w:rsid w:val="00B14C2E"/>
    <w:rsid w:val="00D001E2"/>
    <w:rsid w:val="00E543CB"/>
    <w:rsid w:val="00FB2FFF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BBC7"/>
  <w15:docId w15:val="{7DFFE6B7-9BF6-4A1A-B12C-523294F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PHOENIX</cp:lastModifiedBy>
  <cp:revision>15</cp:revision>
  <dcterms:created xsi:type="dcterms:W3CDTF">2020-12-01T07:46:00Z</dcterms:created>
  <dcterms:modified xsi:type="dcterms:W3CDTF">2020-12-01T12:03:00Z</dcterms:modified>
</cp:coreProperties>
</file>